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ody>
    <w:p>
      <w:pPr>
        <w:pStyle w:val="[Normal]"/>
        <w:tabs>
          <w:tab w:val="left" w:pos="20412"/>
          <w:tab w:val="left" w:pos="30618"/>
          <w:tab w:val="left" w:pos="31752"/>
          <w:tab w:val="left" w:pos="32886"/>
          <w:tab w:val="left" w:pos="34020"/>
          <w:tab w:val="left" w:pos="35154"/>
          <w:tab w:val="left" w:pos="36288"/>
          <w:tab w:val="left" w:pos="37422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jc w:val="center"/>
        <w:rPr>
          <w:rFonts w:ascii="Times New Roman" w:hAnsi="Times New Roman" w:eastAsia="Times New Roman" w:cs="Times New Roman"/>
          <w:color w:val="000000"/>
          <w:sz w:val="18"/>
          <w:lang w:val="pl-PL" w:eastAsia="pl-PL" w:bidi="pl-PL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69"/>
        <w:gridCol w:w="4253"/>
      </w:tblGrid>
      <w:tr>
        <w:tc>
          <w:tcPr>
            <w:tcW w:w="5669" w:type="dxa"/>
            <w:shd w:val="clear" w:fill="auto"/>
            <w:vAlign w:val="top"/>
          </w:tcPr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Komornik Sądowy przy Sądzie Rejonowym w Przeworsku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Kancelaria Komornicza nr I w Przeworsku Ewa Kubicka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37-200 Przeworsk, ul. Piłsudskiego 2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  <w:t xml:space="preserve">tel.: 16 677 40 50</w:t>
              <w:br w:type="textWrapping"/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lang w:val="pl-PL" w:eastAsia="pl-PL" w:bidi="pl-PL"/>
              </w:rPr>
              <w:t xml:space="preserve">e-mail: przeworsk.wajda@komornik.pl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W odpowiedzi podać: sygn. akt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u w:val="single"/>
                <w:lang w:val="pl-PL" w:eastAsia="pl-PL" w:bidi="pl-PL"/>
              </w:rPr>
              <w:t xml:space="preserve">Km 213/23</w:t>
            </w:r>
          </w:p>
        </w:tc>
        <w:tc>
          <w:tcPr>
            <w:tcW w:w="4253" w:type="dxa"/>
            <w:shd w:val="clear" w:fill="auto"/>
            <w:vAlign w:val="top"/>
          </w:tcPr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  <w:t xml:space="preserve">Przeworsk, dnia 05.08.2024 r.</w:t>
            </w:r>
          </w:p>
          <w:p>
            <w:pPr>
              <w:pStyle w:val="[Normal]"/>
              <w:tabs>
                <w:tab w:val="left" w:pos="20412"/>
                <w:tab w:val="left" w:pos="30618"/>
                <w:tab w:val="left" w:pos="31752"/>
                <w:tab w:val="left" w:pos="32886"/>
                <w:tab w:val="left" w:pos="34020"/>
                <w:tab w:val="left" w:pos="35154"/>
                <w:tab w:val="left" w:pos="36288"/>
                <w:tab w:val="left" w:pos="37422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</w:tabs>
              <w:spacing w:before="113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</w:pPr>
            <w:r>
              <w:rPr>
                <w:rFonts w:ascii="Free 3 of 9 Digit Only" w:hAnsi="Free 3 of 9 Digit Only" w:eastAsia="Free 3 of 9 Digit Only" w:cs="Free 3 of 9 Digit Only"/>
                <w:color w:val="000000"/>
                <w:sz w:val="40"/>
                <w:lang w:val="pl-PL" w:eastAsia="pl-PL" w:bidi="pl-PL"/>
              </w:rPr>
              <w:t xml:space="preserve">*5024080500012*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lang w:val="pl-PL" w:eastAsia="pl-PL" w:bidi="pl-PL"/>
              </w:rPr>
              <w:t xml:space="preserve"> </w:t>
              <w:br w:type="textWrapping"/>
            </w:r>
          </w:p>
        </w:tc>
      </w:tr>
    </w:tbl>
    <w:p>
      <w:pPr>
        <w:pStyle w:val="[Normal]"/>
        <w:jc w:val="both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36"/>
          <w:lang w:val="pl-PL" w:eastAsia="pl-PL" w:bidi="pl-PL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6"/>
          <w:lang w:val="pl-PL" w:eastAsia="pl-PL" w:bidi="pl-PL"/>
        </w:rPr>
        <w:t xml:space="preserve">O B W I E S Z C Z E N I E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ind w:firstLine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3"/>
          <w:tab w:val="left" w:pos="284"/>
          <w:tab w:val="clear" w:pos="14742"/>
          <w:tab w:val="clear" w:pos="15876"/>
        </w:tabs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Komornik Sądowy przy Sądzie Rejonowym w Przeworsku Ewa Wajda Kancelaria Komornicza nr I w Przeworsku Ewa Kubicka na wniosek wierzyciela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Wygonowski Jarosław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 81-726 Sopot, ul. Parkowa 17/2A na podstawie art 945§2 kpc zawiadamia, że:</w:t>
      </w:r>
    </w:p>
    <w:p>
      <w:pPr>
        <w:pStyle w:val="[Normal]"/>
        <w:tabs>
          <w:tab w:val="left" w:pos="284"/>
          <w:tab w:val="clear" w:pos="15876"/>
        </w:tabs>
        <w:ind w:left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ind w:left="284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ind w:left="284"/>
        <w:jc w:val="center"/>
        <w:rPr>
          <w:rFonts w:ascii="Times New Roman" w:hAnsi="Times New Roman" w:eastAsia="Times New Roman" w:cs="Times New Roman"/>
          <w:b/>
          <w:color w:val="000000"/>
          <w:sz w:val="20"/>
          <w:u w:val="single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u w:val="single"/>
          <w:lang w:val="pl-PL" w:eastAsia="pl-PL" w:bidi="pl-PL"/>
        </w:rPr>
        <w:t xml:space="preserve">w dniu 26.09.2024 r. o godz 10:00 przystąpi do opisu i oszacowania nieruchomości</w:t>
      </w:r>
    </w:p>
    <w:p>
      <w:pPr>
        <w:pStyle w:val="[Normal]"/>
        <w:tabs>
          <w:tab w:val="left" w:pos="284"/>
          <w:tab w:val="clear" w:pos="15876"/>
        </w:tabs>
        <w:ind w:left="284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w miejscu położenia nieruchomości wskazanej poniżej przystąpi do opisu i oszacowania nieruchomości oznaczonej jako: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 działka ew.nr.65 i ew.nr.64 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  stanowiącej wspólność ustawową małżeńską dłużników, położych w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miejscowości Dębów, Gmina Gać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objętej KW nr PR1R/00003932/4  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prowadzoną przez IV Wydział ksiąg Wieczystych Sądu Rejonowego w Przeworsku.</w:t>
      </w:r>
    </w:p>
    <w:p>
      <w:pPr>
        <w:pStyle w:val="[Normal]"/>
        <w:tabs>
          <w:tab w:val="left" w:pos="284"/>
          <w:tab w:val="clear" w:pos="15876"/>
        </w:tabs>
        <w:ind w:left="284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ind w:left="284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Protokół z opisu i oszacowania wyżej wymienionej nieruchomości zostanie sporządzony w miejscu położenia tej nieruchomości, natomiast termin jego ukończenia i podpisania wyznaczam na dzień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28.10.2024r </w:t>
      </w: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na godz.14:00 w kancelarii komornika sądowego.</w:t>
      </w:r>
    </w:p>
    <w:p>
      <w:pPr>
        <w:pStyle w:val="[Normal]"/>
        <w:tabs>
          <w:tab w:val="left" w:pos="284"/>
          <w:tab w:val="clear" w:pos="15876"/>
        </w:tabs>
        <w:ind w:left="284"/>
        <w:jc w:val="center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tabs>
          <w:tab w:val="left" w:pos="284"/>
          <w:tab w:val="clear" w:pos="15876"/>
        </w:tabs>
        <w:ind w:left="284"/>
        <w:jc w:val="center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Wobec powyższego na podstawie art. 945 kpc</w:t>
      </w: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W Z Y W A M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wszystkie osoby, które roszczą sobie prawa do tej nieruchomości i przedmiotów razem z nią zajętych, aby zgłosiły swoje prawa przed ukończeniem opisu i oszacowania pod rygorem ich utraty w późniejszym terminie. Dłużnika wzywa się aby był obecny przy opisie i oszacowaniu nieruchomości oraz o dostarczenie wszelkiej dokumentacji dotyczącej nieruchomości, pod rygorem nieuwzględnienia ich po opracowaniu opisu i oszacowania.</w:t>
      </w: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Komornik Sądowy</w:t>
            </w:r>
          </w:p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</w:p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  <w:t xml:space="preserve">Ewa Kubicka</w:t>
            </w:r>
          </w:p>
          <w:p>
            <w:pPr>
              <w:pStyle w:val="[Normal]"/>
              <w:tabs>
                <w:tab w:val="left" w:pos="5091"/>
                <w:tab w:val="left" w:pos="17010"/>
                <w:tab w:val="left" w:pos="18144"/>
                <w:tab w:val="left" w:pos="19278"/>
                <w:tab w:val="clear" w:pos="1134"/>
                <w:tab w:val="clear" w:pos="2268"/>
                <w:tab w:val="clear" w:pos="3402"/>
                <w:tab w:val="clear" w:pos="4536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val="pl-PL" w:eastAsia="pl-PL" w:bidi="pl-PL"/>
              </w:rPr>
            </w:pPr>
          </w:p>
        </w:tc>
      </w:tr>
    </w:tbl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</w:p>
    <w:p>
      <w:pPr>
        <w:pStyle w:val="[Normal]"/>
        <w:jc w:val="both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  <w:t xml:space="preserve">Do wiadomości: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1. pełn.wierzyciel;	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2. dłużnicy;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3. Urząd Gminy Gać  - tabl. ogł.;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4. Urząd Gminy Przeworsk  - tabl. ogł.;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5. Urząd Skarbowy Przeworsk  - tabl. ogł.;</w:t>
      </w:r>
    </w:p>
    <w:p>
      <w:pPr>
        <w:pStyle w:val="[Normal]"/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6. Sąd Rejonowy w Przeworsku - tabl. ogł.</w:t>
      </w:r>
    </w:p>
    <w:p>
      <w:pPr>
        <w:pStyle w:val="[Normal]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pl-PL" w:eastAsia="pl-PL" w:bidi="pl-PL"/>
        </w:rPr>
        <w:t xml:space="preserve">7. ZUS Insp.Przeworsk - tabl.ogł.</w:t>
      </w: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p>
      <w:pPr>
        <w:pStyle w:val="[Normal]"/>
        <w:jc w:val="center"/>
        <w:rPr>
          <w:rFonts w:ascii="Times New Roman" w:hAnsi="Times New Roman" w:eastAsia="Times New Roman" w:cs="Times New Roman"/>
          <w:b/>
          <w:color w:val="000000"/>
          <w:sz w:val="20"/>
          <w:lang w:val="pl-PL" w:eastAsia="pl-PL" w:bidi="pl-PL"/>
        </w:rPr>
      </w:pPr>
    </w:p>
    <w:sectPr>
      <w:pgSz w:w="11906" w:h="16838"/>
      <w:pgMar w:top="567" w:right="567" w:bottom="567" w:left="1134" w:header="720" w:footer="720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Free 3 of 9 Digit Only">
    <w:charset w:val="00"/>
    <w:family w:val="modern"/>
    <w:pitch w:val="variable"/>
  </w:font>
</w:fonts>
</file>

<file path=word/settings.xml><?xml version="1.0" encoding="utf-8"?>
<w:settings xmlns:w="http://schemas.openxmlformats.org/wordprocessingml/2006/main">
  <w:bordersDoNotSurroundHeader/>
  <w:bordersDoNotSurroundFooter/>
  <w:defaultTabStop w:val="1134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fontTable" Target="fontTable.xml"/>
	<Relationship Id="rId00006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21.0.151.500</Application>
  <HyperlinkBase>\\Kom-srv\wspolne\Szablony\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